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04" w:rsidRPr="007D0329" w:rsidRDefault="00660100" w:rsidP="00D864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0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7D0329">
        <w:rPr>
          <w:rFonts w:ascii="Times New Roman" w:hAnsi="Times New Roman" w:cs="Times New Roman"/>
          <w:b/>
          <w:bCs/>
          <w:sz w:val="24"/>
          <w:szCs w:val="24"/>
          <w:lang w:val="en-US"/>
        </w:rPr>
        <w:t>Ministry of Education and Science of the Russian Federation</w:t>
      </w:r>
    </w:p>
    <w:p w:rsidR="00660100" w:rsidRPr="00694477" w:rsidRDefault="00660100" w:rsidP="00D8642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Federal State Autonomous Educational Institution of Higher Education </w:t>
      </w:r>
    </w:p>
    <w:p w:rsidR="00660100" w:rsidRPr="007D0329" w:rsidRDefault="00660100" w:rsidP="00D864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0329">
        <w:rPr>
          <w:rFonts w:ascii="Times New Roman" w:hAnsi="Times New Roman" w:cs="Times New Roman"/>
          <w:b/>
          <w:bCs/>
          <w:sz w:val="24"/>
          <w:szCs w:val="24"/>
          <w:lang w:val="en-US"/>
        </w:rPr>
        <w:t>National Research Tomsk State University</w:t>
      </w:r>
    </w:p>
    <w:p w:rsidR="00660100" w:rsidRPr="00694477" w:rsidRDefault="00660100" w:rsidP="007D0329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a3"/>
        <w:tblW w:w="3131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</w:tblGrid>
      <w:tr w:rsidR="00660100" w:rsidRPr="00694477" w:rsidTr="00660100">
        <w:trPr>
          <w:trHeight w:val="1869"/>
        </w:trPr>
        <w:tc>
          <w:tcPr>
            <w:tcW w:w="3131" w:type="dxa"/>
          </w:tcPr>
          <w:p w:rsidR="00660100" w:rsidRPr="00694477" w:rsidRDefault="00660100" w:rsidP="00D8642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44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Approved</w:t>
            </w:r>
          </w:p>
          <w:p w:rsidR="00660100" w:rsidRPr="00694477" w:rsidRDefault="009A7E97" w:rsidP="00D8642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44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by the decision of the TSU A</w:t>
            </w:r>
            <w:r w:rsidR="00660100" w:rsidRPr="006944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cademic </w:t>
            </w:r>
            <w:r w:rsidRPr="006944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660100" w:rsidRPr="006944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ouncil </w:t>
            </w:r>
          </w:p>
          <w:p w:rsidR="00660100" w:rsidRPr="00694477" w:rsidRDefault="00660100" w:rsidP="00D8642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44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from 05.11.2014</w:t>
            </w:r>
          </w:p>
          <w:p w:rsidR="00660100" w:rsidRPr="00694477" w:rsidRDefault="008763CE" w:rsidP="00D8642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44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="00660100" w:rsidRPr="006944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rotocol №9  </w:t>
            </w:r>
          </w:p>
        </w:tc>
      </w:tr>
    </w:tbl>
    <w:p w:rsidR="00660100" w:rsidRPr="00694477" w:rsidRDefault="00660100" w:rsidP="007D0329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60100" w:rsidRPr="00694477" w:rsidRDefault="00660100" w:rsidP="007D0329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60100" w:rsidRPr="00694477" w:rsidRDefault="00660100" w:rsidP="007D0329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60100" w:rsidRPr="007D0329" w:rsidRDefault="009A7E97" w:rsidP="00D864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0329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7D0329">
        <w:rPr>
          <w:rFonts w:ascii="Times New Roman" w:hAnsi="Times New Roman" w:cs="Times New Roman"/>
          <w:b/>
          <w:bCs/>
          <w:sz w:val="24"/>
          <w:szCs w:val="24"/>
          <w:lang w:val="en-US"/>
        </w:rPr>
        <w:t>HE</w:t>
      </w:r>
      <w:r w:rsidRPr="007D03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952C5" w:rsidRPr="007D0329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7D0329">
        <w:rPr>
          <w:rFonts w:ascii="Times New Roman" w:hAnsi="Times New Roman" w:cs="Times New Roman"/>
          <w:b/>
          <w:bCs/>
          <w:sz w:val="24"/>
          <w:szCs w:val="24"/>
          <w:lang w:val="en-US"/>
        </w:rPr>
        <w:t>ROVISION</w:t>
      </w:r>
      <w:r w:rsidR="00A6113C" w:rsidRPr="007D03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D0329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</w:p>
    <w:p w:rsidR="00A6113C" w:rsidRPr="00694477" w:rsidRDefault="00A6113C" w:rsidP="00D864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sz w:val="24"/>
          <w:szCs w:val="24"/>
          <w:lang w:val="en-US"/>
        </w:rPr>
        <w:t>“The Tomsk State University Academic D.I. Mendeleev Fund Program”</w:t>
      </w:r>
    </w:p>
    <w:p w:rsidR="007D0329" w:rsidRDefault="007D0329" w:rsidP="00D8642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60100" w:rsidRPr="00694477" w:rsidRDefault="00660100" w:rsidP="00D8642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Tomsk State University</w:t>
      </w:r>
    </w:p>
    <w:p w:rsidR="00660100" w:rsidRPr="00694477" w:rsidRDefault="00660100" w:rsidP="007D0329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60100" w:rsidRPr="00694477" w:rsidRDefault="00660100" w:rsidP="007D0329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D0329" w:rsidRDefault="007D0329" w:rsidP="007D03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0329" w:rsidRDefault="007D0329" w:rsidP="007D03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0329" w:rsidRDefault="007D0329" w:rsidP="007D03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0329" w:rsidRDefault="007D0329" w:rsidP="007D03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0329" w:rsidRDefault="007D0329" w:rsidP="007D03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0329" w:rsidRDefault="007D0329" w:rsidP="007D03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0329" w:rsidRDefault="007D0329" w:rsidP="007D03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0329" w:rsidRDefault="007D0329" w:rsidP="007D03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0329" w:rsidRDefault="007D0329" w:rsidP="007D03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0329" w:rsidRDefault="007D0329" w:rsidP="007D03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0329" w:rsidRDefault="007D0329" w:rsidP="007D03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0329" w:rsidRDefault="007D0329" w:rsidP="007D03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0329" w:rsidRDefault="007D0329" w:rsidP="007D03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0329" w:rsidRDefault="007D0329" w:rsidP="007D03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0329" w:rsidRDefault="007D0329" w:rsidP="007D03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0329" w:rsidRDefault="007D0329" w:rsidP="007D03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0329" w:rsidRDefault="00660100" w:rsidP="007D03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03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Tomsk </w:t>
      </w:r>
    </w:p>
    <w:p w:rsidR="00660100" w:rsidRPr="007D0329" w:rsidRDefault="00660100" w:rsidP="007D03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0329">
        <w:rPr>
          <w:rFonts w:ascii="Times New Roman" w:hAnsi="Times New Roman" w:cs="Times New Roman"/>
          <w:b/>
          <w:bCs/>
          <w:sz w:val="24"/>
          <w:szCs w:val="24"/>
          <w:lang w:val="en-US"/>
        </w:rPr>
        <w:t>2014</w:t>
      </w:r>
    </w:p>
    <w:p w:rsidR="00660100" w:rsidRDefault="007D0329" w:rsidP="00D86421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G</w:t>
      </w:r>
      <w:r w:rsidRPr="007D0329">
        <w:rPr>
          <w:rFonts w:ascii="Times New Roman" w:hAnsi="Times New Roman" w:cs="Times New Roman"/>
          <w:b/>
          <w:bCs/>
          <w:sz w:val="24"/>
          <w:szCs w:val="24"/>
          <w:lang w:val="en-US"/>
        </w:rPr>
        <w:t>ENERAL TERMS</w:t>
      </w:r>
    </w:p>
    <w:p w:rsidR="007D0329" w:rsidRPr="007D0329" w:rsidRDefault="007D0329" w:rsidP="00D86421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60100" w:rsidRPr="005D1A47" w:rsidRDefault="005D1A47" w:rsidP="00D8642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1.1. </w:t>
      </w:r>
      <w:r w:rsidR="00660100" w:rsidRPr="005D1A47">
        <w:rPr>
          <w:rFonts w:ascii="Times New Roman" w:hAnsi="Times New Roman" w:cs="Times New Roman"/>
          <w:bCs/>
          <w:sz w:val="24"/>
          <w:szCs w:val="24"/>
          <w:lang w:val="en-US"/>
        </w:rPr>
        <w:t>The program</w:t>
      </w:r>
      <w:r w:rsidR="00A6113C" w:rsidRPr="005D1A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“The Tomsk State University Academic D.I. Mendeleev Fund Program” </w:t>
      </w:r>
      <w:r w:rsidR="00660100" w:rsidRPr="005D1A47">
        <w:rPr>
          <w:rFonts w:ascii="Times New Roman" w:hAnsi="Times New Roman" w:cs="Times New Roman"/>
          <w:bCs/>
          <w:sz w:val="24"/>
          <w:szCs w:val="24"/>
          <w:lang w:val="en-US"/>
        </w:rPr>
        <w:t>(hereinafter referred to as the Fund) was established in complete agreement with the University regulations.</w:t>
      </w:r>
    </w:p>
    <w:p w:rsidR="00660100" w:rsidRPr="00694477" w:rsidRDefault="005D1A47" w:rsidP="00D86421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1.2. </w:t>
      </w:r>
      <w:r w:rsidR="00660100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The Fund goal</w:t>
      </w:r>
      <w:r w:rsidR="009A7E97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C21EC0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A7E97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are</w:t>
      </w:r>
      <w:r w:rsidR="00660100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providing the temporary grants (projects) for funding fundamental and applied research, focused on </w:t>
      </w:r>
      <w:r w:rsidR="00660100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solving strategic objectives </w:t>
      </w:r>
      <w:r w:rsidR="002E5BE3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of TSU development under constant interaction </w:t>
      </w:r>
      <w:r w:rsidR="002E5BE3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wit</w:t>
      </w:r>
      <w:r w:rsidR="007446A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 the TSU Academic Council and </w:t>
      </w:r>
      <w:r w:rsidR="009A7E97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TSU Associated Scientific-and-</w:t>
      </w:r>
      <w:r w:rsidR="002E5BE3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Technological Council (</w:t>
      </w:r>
      <w:r w:rsidR="00E239C0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TSU </w:t>
      </w:r>
      <w:r w:rsidR="002E5BE3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ASTC). The grants are provided to the individual researchers or small research group</w:t>
      </w:r>
      <w:r w:rsidR="007446A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2E5BE3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2E5BE3" w:rsidRDefault="007D0329" w:rsidP="00D86421">
      <w:pPr>
        <w:pStyle w:val="a4"/>
        <w:numPr>
          <w:ilvl w:val="0"/>
          <w:numId w:val="1"/>
        </w:num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0329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FUND MAIN OBJECTIVES</w:t>
      </w:r>
    </w:p>
    <w:p w:rsidR="007D0329" w:rsidRPr="007D0329" w:rsidRDefault="007D0329" w:rsidP="00D86421">
      <w:pPr>
        <w:pStyle w:val="a4"/>
        <w:spacing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5BE3" w:rsidRPr="00694477" w:rsidRDefault="005D1A47" w:rsidP="00D86421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2.1. </w:t>
      </w:r>
      <w:r w:rsidR="009A7E97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The F</w:t>
      </w:r>
      <w:r w:rsidR="002E5BE3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und main </w:t>
      </w:r>
      <w:r w:rsidR="0058074D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objectives</w:t>
      </w:r>
      <w:r w:rsidR="002E5BE3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are supporting and promoting academic activity of the TSU academic staff, ensuring integration of the research results in the educational process, ensuring interaction of research</w:t>
      </w:r>
      <w:r w:rsidR="009A7E97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activity</w:t>
      </w:r>
      <w:r w:rsidR="002E5BE3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 educational process by wide involvement of the academic staff, students, and Ph.D. students into research activities. </w:t>
      </w:r>
    </w:p>
    <w:p w:rsidR="002E5BE3" w:rsidRPr="00694477" w:rsidRDefault="005D1A47" w:rsidP="00D86421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2.2. </w:t>
      </w:r>
      <w:r w:rsidR="002E5BE3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The fund means are spent on the following forms of activities:</w:t>
      </w:r>
    </w:p>
    <w:p w:rsidR="002E5BE3" w:rsidRPr="00694477" w:rsidRDefault="005D1A47" w:rsidP="00D86421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2.2.1 </w:t>
      </w:r>
      <w:proofErr w:type="gramStart"/>
      <w:r w:rsidR="0058074D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E239C0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evelop</w:t>
      </w:r>
      <w:r w:rsidR="0058074D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ment</w:t>
      </w:r>
      <w:proofErr w:type="gramEnd"/>
      <w:r w:rsidR="0058074D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</w:t>
      </w:r>
      <w:r w:rsidR="002E5BE3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competition mechanisms for promoting research activities of TSU academic staff;</w:t>
      </w:r>
    </w:p>
    <w:p w:rsidR="00F22589" w:rsidRDefault="005D1A47" w:rsidP="00D86421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2.2.2. </w:t>
      </w:r>
      <w:proofErr w:type="gramStart"/>
      <w:r w:rsidR="00FB1E1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research</w:t>
      </w:r>
      <w:proofErr w:type="gramEnd"/>
      <w:r w:rsidR="00FB1E1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8074D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development</w:t>
      </w:r>
      <w:r w:rsidR="002E5BE3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within the framework of the main fields of TSU academic activities</w:t>
      </w:r>
      <w:r w:rsidR="00E239C0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specified by TSU </w:t>
      </w:r>
      <w:r w:rsidR="002952C5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Academic council, </w:t>
      </w:r>
      <w:r w:rsidR="00E239C0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ASTC;</w:t>
      </w:r>
    </w:p>
    <w:p w:rsidR="00E239C0" w:rsidRPr="00F22589" w:rsidRDefault="00F22589" w:rsidP="00D86421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2.2.3. </w:t>
      </w:r>
      <w:proofErr w:type="gramStart"/>
      <w:r w:rsidR="00FB1E14" w:rsidRPr="00F22589">
        <w:rPr>
          <w:rFonts w:ascii="Times New Roman" w:hAnsi="Times New Roman" w:cs="Times New Roman"/>
          <w:bCs/>
          <w:sz w:val="24"/>
          <w:szCs w:val="24"/>
          <w:lang w:val="en-US"/>
        </w:rPr>
        <w:t>ensuring</w:t>
      </w:r>
      <w:proofErr w:type="gramEnd"/>
      <w:r w:rsidR="00E239C0" w:rsidRPr="00F225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interaction of research </w:t>
      </w:r>
      <w:r w:rsidR="00FB1E14" w:rsidRPr="00F22589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="00E239C0" w:rsidRPr="00F225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educational process by wide involvement of </w:t>
      </w:r>
      <w:r w:rsidR="002952C5" w:rsidRPr="00F22589">
        <w:rPr>
          <w:rFonts w:ascii="Times New Roman" w:hAnsi="Times New Roman" w:cs="Times New Roman"/>
          <w:bCs/>
          <w:sz w:val="24"/>
          <w:szCs w:val="24"/>
          <w:lang w:val="en-US"/>
        </w:rPr>
        <w:t>TSU</w:t>
      </w:r>
      <w:r w:rsidR="00E239C0" w:rsidRPr="00F225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academic staff, students, and Ph.D. students into </w:t>
      </w:r>
      <w:r w:rsidR="00FB1E14" w:rsidRPr="00F225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E239C0" w:rsidRPr="00F22589">
        <w:rPr>
          <w:rFonts w:ascii="Times New Roman" w:hAnsi="Times New Roman" w:cs="Times New Roman"/>
          <w:bCs/>
          <w:sz w:val="24"/>
          <w:szCs w:val="24"/>
          <w:lang w:val="en-US"/>
        </w:rPr>
        <w:t>research activities and by</w:t>
      </w:r>
      <w:r w:rsidR="00FB1E14" w:rsidRPr="00F225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using </w:t>
      </w:r>
      <w:r w:rsidR="00E239C0" w:rsidRPr="00F225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research results in curriculums;</w:t>
      </w:r>
    </w:p>
    <w:p w:rsidR="00E239C0" w:rsidRPr="00F22589" w:rsidRDefault="00F22589" w:rsidP="00D8642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2.2.4. </w:t>
      </w:r>
      <w:proofErr w:type="gramStart"/>
      <w:r w:rsidR="00E239C0" w:rsidRPr="00F22589">
        <w:rPr>
          <w:rFonts w:ascii="Times New Roman" w:hAnsi="Times New Roman" w:cs="Times New Roman"/>
          <w:bCs/>
          <w:sz w:val="24"/>
          <w:szCs w:val="24"/>
          <w:lang w:val="en-US"/>
        </w:rPr>
        <w:t>develop</w:t>
      </w:r>
      <w:r w:rsidR="00F92B51" w:rsidRPr="00F22589">
        <w:rPr>
          <w:rFonts w:ascii="Times New Roman" w:hAnsi="Times New Roman" w:cs="Times New Roman"/>
          <w:bCs/>
          <w:sz w:val="24"/>
          <w:szCs w:val="24"/>
          <w:lang w:val="en-US"/>
        </w:rPr>
        <w:t>ment</w:t>
      </w:r>
      <w:proofErr w:type="gramEnd"/>
      <w:r w:rsidR="00F92B51" w:rsidRPr="00F225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</w:t>
      </w:r>
      <w:r w:rsidR="00E239C0" w:rsidRPr="00F225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TSU research cooperation by supporting participation of TSU academic staff in international programs and projects; </w:t>
      </w:r>
    </w:p>
    <w:p w:rsidR="00E239C0" w:rsidRPr="00F22589" w:rsidRDefault="00F22589" w:rsidP="00D8642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2.2.5. </w:t>
      </w:r>
      <w:proofErr w:type="gramStart"/>
      <w:r w:rsidR="00E239C0" w:rsidRPr="00F22589">
        <w:rPr>
          <w:rFonts w:ascii="Times New Roman" w:hAnsi="Times New Roman" w:cs="Times New Roman"/>
          <w:bCs/>
          <w:sz w:val="24"/>
          <w:szCs w:val="24"/>
          <w:lang w:val="en-US"/>
        </w:rPr>
        <w:t>organization</w:t>
      </w:r>
      <w:proofErr w:type="gramEnd"/>
      <w:r w:rsidR="00E239C0" w:rsidRPr="00F225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joint research activities with national and international </w:t>
      </w:r>
      <w:r w:rsidR="002952C5" w:rsidRPr="00F22589">
        <w:rPr>
          <w:rFonts w:ascii="Times New Roman" w:hAnsi="Times New Roman" w:cs="Times New Roman"/>
          <w:bCs/>
          <w:sz w:val="24"/>
          <w:szCs w:val="24"/>
          <w:lang w:val="en-US"/>
        </w:rPr>
        <w:t>organizations</w:t>
      </w:r>
      <w:r w:rsidR="00E239C0" w:rsidRPr="00F2258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239C0" w:rsidRPr="00F22589" w:rsidRDefault="00F22589" w:rsidP="00D86421">
      <w:pPr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2.3. </w:t>
      </w:r>
      <w:r w:rsidR="00E239C0" w:rsidRPr="00F225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Fund finances the following projects selected </w:t>
      </w:r>
      <w:r w:rsidR="00E239C0" w:rsidRPr="00F22589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on a competitive basis </w:t>
      </w:r>
      <w:r w:rsidR="00F92670" w:rsidRPr="00F22589">
        <w:rPr>
          <w:rStyle w:val="hps"/>
          <w:rFonts w:ascii="Times New Roman" w:hAnsi="Times New Roman" w:cs="Times New Roman"/>
          <w:sz w:val="24"/>
          <w:szCs w:val="24"/>
          <w:lang w:val="en-US"/>
        </w:rPr>
        <w:t>in compliance with the Article 2.2:</w:t>
      </w:r>
    </w:p>
    <w:p w:rsidR="00F92670" w:rsidRPr="00694477" w:rsidRDefault="00F92670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2.3.1. </w:t>
      </w:r>
      <w:r w:rsidR="002952C5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ndependent research projects;</w:t>
      </w:r>
    </w:p>
    <w:p w:rsidR="00F92670" w:rsidRPr="00694477" w:rsidRDefault="00F92670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2.3.2. Research projects of the world class laboratories;</w:t>
      </w:r>
    </w:p>
    <w:p w:rsidR="00F92670" w:rsidRPr="00694477" w:rsidRDefault="00F92670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2.3.3. Projects (grants) for postdocs;</w:t>
      </w:r>
    </w:p>
    <w:p w:rsidR="00F92670" w:rsidRPr="00694477" w:rsidRDefault="00F92670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2.3.4. Academic bonuses;</w:t>
      </w:r>
    </w:p>
    <w:p w:rsidR="00F92670" w:rsidRPr="00694477" w:rsidRDefault="00F92670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2.3.5. Academic mobility (mobility grants);</w:t>
      </w:r>
    </w:p>
    <w:p w:rsidR="00F92670" w:rsidRPr="00694477" w:rsidRDefault="00F92670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2.3.6. Co-financing</w:t>
      </w:r>
      <w:r w:rsidR="009A7E97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grants of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Russian Foundation for Basic Research and Russian Foundation for Humanities;</w:t>
      </w:r>
    </w:p>
    <w:p w:rsidR="00F92670" w:rsidRDefault="00F92670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2.3.7. Other competitions and grants.</w:t>
      </w:r>
    </w:p>
    <w:p w:rsidR="007D0329" w:rsidRPr="00694477" w:rsidRDefault="007D0329" w:rsidP="00D8642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D0329" w:rsidRPr="007D0329" w:rsidRDefault="00F92670" w:rsidP="00D864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03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="007D0329" w:rsidRPr="007D0329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FUND SOURCES AND ARRANGEMENTS FOR THE USE</w:t>
      </w:r>
    </w:p>
    <w:p w:rsidR="002952C5" w:rsidRDefault="007D0329" w:rsidP="00D864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0329">
        <w:rPr>
          <w:rFonts w:ascii="Times New Roman" w:hAnsi="Times New Roman" w:cs="Times New Roman"/>
          <w:b/>
          <w:bCs/>
          <w:sz w:val="24"/>
          <w:szCs w:val="24"/>
          <w:lang w:val="en-US"/>
        </w:rPr>
        <w:t>OF ITS FINANCE</w:t>
      </w:r>
    </w:p>
    <w:p w:rsidR="007D0329" w:rsidRPr="007D0329" w:rsidRDefault="007D0329" w:rsidP="00D864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92670" w:rsidRPr="00694477" w:rsidRDefault="00F92670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3.1</w:t>
      </w:r>
      <w:r w:rsidR="00D8642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773C2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The so</w:t>
      </w:r>
      <w:r w:rsidR="002952C5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urces of the Fund </w:t>
      </w:r>
      <w:r w:rsidR="009660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finance</w:t>
      </w:r>
      <w:r w:rsidR="002952C5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include</w:t>
      </w:r>
      <w:r w:rsidR="00E773C2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E773C2" w:rsidRPr="00694477" w:rsidRDefault="00E773C2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3.1.1. </w:t>
      </w:r>
      <w:r w:rsidR="009660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finance</w:t>
      </w:r>
      <w:r w:rsidR="00C21EC0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660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from 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TSU developing program;</w:t>
      </w:r>
    </w:p>
    <w:p w:rsidR="00E773C2" w:rsidRPr="00694477" w:rsidRDefault="00E773C2" w:rsidP="00D86421">
      <w:pPr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3.1.2. </w:t>
      </w:r>
      <w:proofErr w:type="gramStart"/>
      <w:r w:rsidR="009660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finance</w:t>
      </w:r>
      <w:proofErr w:type="gramEnd"/>
      <w:r w:rsidR="009660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from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TSU 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income-generating activities (or TSU </w:t>
      </w:r>
      <w:proofErr w:type="spellStart"/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extrabudgetary</w:t>
      </w:r>
      <w:proofErr w:type="spellEnd"/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means from all resources, </w:t>
      </w:r>
      <w:r w:rsidR="009660DA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the volume</w:t>
      </w:r>
      <w:r w:rsidR="00C21EC0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0DA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9660DA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is specified by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TSU Academic Council); </w:t>
      </w:r>
    </w:p>
    <w:p w:rsidR="00E773C2" w:rsidRPr="00694477" w:rsidRDefault="00E773C2" w:rsidP="00D86421">
      <w:pPr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3.1.3. </w:t>
      </w:r>
      <w:proofErr w:type="gramStart"/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contributions</w:t>
      </w:r>
      <w:proofErr w:type="gramEnd"/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of any persons and corporate entities, international institutions, including voluntary donations; </w:t>
      </w:r>
    </w:p>
    <w:p w:rsidR="00E773C2" w:rsidRPr="00694477" w:rsidRDefault="00E773C2" w:rsidP="00D86421">
      <w:pPr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3.1.4. </w:t>
      </w:r>
      <w:proofErr w:type="gramStart"/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other</w:t>
      </w:r>
      <w:proofErr w:type="gramEnd"/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sources, specified in TSU regulations.</w:t>
      </w:r>
    </w:p>
    <w:p w:rsidR="001106D4" w:rsidRPr="00694477" w:rsidRDefault="00E773C2" w:rsidP="00D86421">
      <w:pPr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3.2. </w:t>
      </w:r>
      <w:r w:rsidR="001106D4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Fund </w:t>
      </w:r>
      <w:r w:rsidR="00B86AAB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finance</w:t>
      </w:r>
      <w:r w:rsidR="001106D4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included </w:t>
      </w:r>
      <w:r w:rsidR="00B86AAB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 w:rsidR="001106D4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TSU financial plan shall be specified in the estimates (budget). This budget should be approved by the TSU Academic Council. </w:t>
      </w:r>
    </w:p>
    <w:p w:rsidR="008A58C0" w:rsidRPr="00694477" w:rsidRDefault="008A58C0" w:rsidP="00D86421">
      <w:pPr>
        <w:tabs>
          <w:tab w:val="left" w:pos="340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3.3. The arrangements for using the Fund </w:t>
      </w:r>
      <w:r w:rsidR="00B86AAB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finance</w:t>
      </w:r>
      <w:r w:rsidR="00C21EC0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1205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are specified in the </w:t>
      </w:r>
      <w:r w:rsidR="002952C5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provisions</w:t>
      </w:r>
      <w:r w:rsidR="00E81D58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of particular </w:t>
      </w:r>
      <w:r w:rsidR="00471205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competitions of the Program “</w:t>
      </w:r>
      <w:r w:rsidR="00A6113C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The Tomsk State University Academic D.I. Mendeleev Fund Program</w:t>
      </w:r>
      <w:r w:rsidR="00471205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”.</w:t>
      </w:r>
    </w:p>
    <w:p w:rsidR="00471205" w:rsidRDefault="00471205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3.4. The Fund </w:t>
      </w:r>
      <w:r w:rsidR="00B86AAB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finance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shall not be used </w:t>
      </w:r>
      <w:r w:rsidR="00B86AAB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</w:t>
      </w:r>
      <w:r w:rsidR="00B86AAB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purposes</w:t>
      </w:r>
      <w:r w:rsidR="00C21EC0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952C5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not </w:t>
      </w:r>
      <w:r w:rsidR="00B86AAB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relevant to</w:t>
      </w:r>
      <w:r w:rsidR="00C21EC0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6AAB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Fund functions 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specified in the Article 2.3.of the present regulation.</w:t>
      </w:r>
    </w:p>
    <w:p w:rsidR="007D0329" w:rsidRPr="00694477" w:rsidRDefault="007D0329" w:rsidP="00D8642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71205" w:rsidRDefault="00471205" w:rsidP="00D864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03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 w:rsidR="007D0329" w:rsidRPr="007D0329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FUND FINANCE MANAGEMENT</w:t>
      </w:r>
    </w:p>
    <w:p w:rsidR="007D0329" w:rsidRPr="007D0329" w:rsidRDefault="007D0329" w:rsidP="00D864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1205" w:rsidRPr="00694477" w:rsidRDefault="00471205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4.1. In order to ensure efficient use of the Fund </w:t>
      </w:r>
      <w:r w:rsidR="008D7D80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finance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TSU shall establish the following </w:t>
      </w:r>
      <w:r w:rsidR="003B42A1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offices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3B42A1" w:rsidRPr="00694477" w:rsidRDefault="003B42A1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4.1.1. The Fund </w:t>
      </w:r>
      <w:r w:rsidR="00743D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Board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3B42A1" w:rsidRPr="00694477" w:rsidRDefault="003B42A1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4.1.2. The bureau of the Fund </w:t>
      </w:r>
      <w:r w:rsidR="00743D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Board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</w:p>
    <w:p w:rsidR="003B42A1" w:rsidRPr="00694477" w:rsidRDefault="009378FF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4.2. The F</w:t>
      </w:r>
      <w:r w:rsidR="003B42A1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und </w:t>
      </w:r>
      <w:r w:rsidR="00743D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Board</w:t>
      </w:r>
      <w:r w:rsidR="003B42A1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established by TSU Academic Council </w:t>
      </w:r>
      <w:r w:rsidR="008D7D80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shall </w:t>
      </w:r>
      <w:r w:rsidR="00E71D0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include</w:t>
      </w:r>
      <w:r w:rsidR="003B42A1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not more than 25 </w:t>
      </w:r>
      <w:r w:rsidR="00E71D0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members</w:t>
      </w:r>
      <w:r w:rsidR="003B42A1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.  The TSU President and</w:t>
      </w:r>
      <w:r w:rsidR="00E71D0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</w:t>
      </w:r>
      <w:r w:rsidR="00850381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Rector, the Chief Academic S</w:t>
      </w:r>
      <w:r w:rsidR="003B42A1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ecretary on research-and-innovative activity are the members 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the Fund </w:t>
      </w:r>
      <w:r w:rsidR="00743D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Board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by virtue of their position</w:t>
      </w:r>
      <w:r w:rsidR="001106D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s. O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ther members of the Fund </w:t>
      </w:r>
      <w:r w:rsidR="00743D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Board</w:t>
      </w:r>
      <w:r w:rsidR="00C21EC0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71D0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shall be chosen from the most recognized national and international researchers and be </w:t>
      </w:r>
      <w:r w:rsidR="00850381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approved by the TSU Academic C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ouncil upon the recommendation</w:t>
      </w:r>
      <w:r w:rsidR="00E71D0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</w:t>
      </w:r>
      <w:r w:rsidR="00DD4E93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C</w:t>
      </w:r>
      <w:r w:rsidR="00E71D0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o-chairperson.</w:t>
      </w:r>
    </w:p>
    <w:p w:rsidR="00232954" w:rsidRPr="00694477" w:rsidRDefault="00232954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4.3. The</w:t>
      </w:r>
      <w:r w:rsidR="00DD4E93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TSU Rector is the C</w:t>
      </w:r>
      <w:r w:rsidR="009378FF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hairperson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the Fund </w:t>
      </w:r>
      <w:r w:rsidR="00743D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Board</w:t>
      </w:r>
      <w:r w:rsidR="00DD4E93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; the TSU President is the C</w:t>
      </w:r>
      <w:r w:rsidR="009378FF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o-chairperson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232954" w:rsidRPr="00694477" w:rsidRDefault="00232954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4.4. Biennially TSU Academic </w:t>
      </w:r>
      <w:r w:rsidR="00DD4E93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ouncil conducts rotation of the Fund </w:t>
      </w:r>
      <w:r w:rsidR="00743D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Board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members upon the recommendation of the </w:t>
      </w:r>
      <w:r w:rsidR="00DD4E93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hairperson within 1/3 of its </w:t>
      </w:r>
      <w:r w:rsidR="00E71D0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nominal list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378FF" w:rsidRPr="00694477" w:rsidRDefault="00232954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4.5. The Fund </w:t>
      </w:r>
      <w:r w:rsidR="00743D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Board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has the following powers:</w:t>
      </w:r>
    </w:p>
    <w:p w:rsidR="00232954" w:rsidRPr="00694477" w:rsidRDefault="00DD4E93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4.5.1. </w:t>
      </w:r>
      <w:proofErr w:type="gramStart"/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defining</w:t>
      </w:r>
      <w:proofErr w:type="gramEnd"/>
      <w:r w:rsidR="0023295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strategy of using the Fund 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finance</w:t>
      </w:r>
      <w:r w:rsidR="0023295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within the main TSU development </w:t>
      </w:r>
      <w:r w:rsidR="007812E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areas, and</w:t>
      </w:r>
      <w:r w:rsidR="00E71D0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defin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ing the goals of </w:t>
      </w:r>
      <w:r w:rsidR="007812E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TSU regional and international activities 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under </w:t>
      </w:r>
      <w:r w:rsidR="007812E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present </w:t>
      </w:r>
      <w:r w:rsidR="001106D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Provision</w:t>
      </w:r>
      <w:r w:rsidR="007812E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E43FF" w:rsidRPr="00694477" w:rsidRDefault="007812E6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4.5.2. </w:t>
      </w:r>
      <w:proofErr w:type="gramStart"/>
      <w:r w:rsidR="001106D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develop</w:t>
      </w:r>
      <w:r w:rsidR="00572FED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ing</w:t>
      </w:r>
      <w:proofErr w:type="gramEnd"/>
      <w:r w:rsidR="001106D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approv</w:t>
      </w:r>
      <w:r w:rsidR="00572FED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ing</w:t>
      </w:r>
      <w:r w:rsidR="001106D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documentation used for regulation of the Fund competition activities including the provision for particular competitions of the Program “</w:t>
      </w:r>
      <w:r w:rsidR="00A6113C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The Tomsk State University Academic D.I. Mendeleev Fund Program</w:t>
      </w:r>
      <w:r w:rsidR="001106D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”; the form of expert reports and terms for conductin</w:t>
      </w:r>
      <w:r w:rsidR="0008577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 expertise in compliance with </w:t>
      </w:r>
      <w:r w:rsidR="001106D4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TSU Provision on the main principles for conducting  expertise.</w:t>
      </w:r>
    </w:p>
    <w:p w:rsidR="007812E6" w:rsidRPr="00694477" w:rsidRDefault="007812E6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4.5.3. </w:t>
      </w:r>
      <w:proofErr w:type="gramStart"/>
      <w:r w:rsidR="0008577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ecision</w:t>
      </w:r>
      <w:r w:rsidR="00330428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proofErr w:type="gramEnd"/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establishing new </w:t>
      </w:r>
      <w:r w:rsidR="009C3A8F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competitions (or programs) and on announc</w:t>
      </w:r>
      <w:r w:rsidR="00330428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ing </w:t>
      </w:r>
      <w:r w:rsidR="009C3A8F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the competitions (or programs);</w:t>
      </w:r>
    </w:p>
    <w:p w:rsidR="009C3A8F" w:rsidRPr="00694477" w:rsidRDefault="009C3A8F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4.5.4. </w:t>
      </w:r>
      <w:proofErr w:type="gramStart"/>
      <w:r w:rsidR="00EE43FF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develop</w:t>
      </w:r>
      <w:r w:rsidR="0008577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ing</w:t>
      </w:r>
      <w:proofErr w:type="gramEnd"/>
      <w:r w:rsidR="00EE43FF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approv</w:t>
      </w:r>
      <w:r w:rsidR="0008577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ing</w:t>
      </w:r>
      <w:r w:rsidR="00EE43FF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strategy </w:t>
      </w:r>
      <w:r w:rsidR="0008577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="00EE43FF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raising funds </w:t>
      </w:r>
      <w:r w:rsidR="0008577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="00EE43FF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supporting the TSU academic mobility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</w:p>
    <w:p w:rsidR="00E43574" w:rsidRPr="00694477" w:rsidRDefault="00E43574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4.5.5. </w:t>
      </w:r>
      <w:r w:rsidR="0008577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ecisions on funding research projects and other TSU activities by the Fund </w:t>
      </w:r>
      <w:r w:rsidR="0008577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finance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43574" w:rsidRPr="00694477" w:rsidRDefault="00E43574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4.5.6. </w:t>
      </w:r>
      <w:r w:rsidR="0008577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Approving:</w:t>
      </w:r>
    </w:p>
    <w:p w:rsidR="00E43574" w:rsidRPr="00D86421" w:rsidRDefault="00E43574" w:rsidP="00D86421">
      <w:pPr>
        <w:pStyle w:val="a4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6421">
        <w:rPr>
          <w:rFonts w:ascii="Times New Roman" w:hAnsi="Times New Roman" w:cs="Times New Roman"/>
          <w:bCs/>
          <w:sz w:val="24"/>
          <w:szCs w:val="24"/>
          <w:lang w:val="en-US"/>
        </w:rPr>
        <w:t>allocat</w:t>
      </w:r>
      <w:r w:rsidR="00085776" w:rsidRPr="00D86421">
        <w:rPr>
          <w:rFonts w:ascii="Times New Roman" w:hAnsi="Times New Roman" w:cs="Times New Roman"/>
          <w:bCs/>
          <w:sz w:val="24"/>
          <w:szCs w:val="24"/>
          <w:lang w:val="en-US"/>
        </w:rPr>
        <w:t>ing</w:t>
      </w:r>
      <w:r w:rsidR="00C21EC0" w:rsidRPr="00D864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85776" w:rsidRPr="00D86421">
        <w:rPr>
          <w:rFonts w:ascii="Times New Roman" w:hAnsi="Times New Roman" w:cs="Times New Roman"/>
          <w:bCs/>
          <w:sz w:val="24"/>
          <w:szCs w:val="24"/>
          <w:lang w:val="en-US"/>
        </w:rPr>
        <w:t>finance</w:t>
      </w:r>
      <w:r w:rsidRPr="00D864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aimed </w:t>
      </w:r>
      <w:r w:rsidR="00085776" w:rsidRPr="00D864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at </w:t>
      </w:r>
      <w:r w:rsidRPr="00D864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conducting competitions, expertise and other costs by </w:t>
      </w:r>
      <w:r w:rsidR="00EE43FF" w:rsidRPr="00D864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Fund </w:t>
      </w:r>
      <w:r w:rsidR="00085776" w:rsidRPr="00D86421">
        <w:rPr>
          <w:rFonts w:ascii="Times New Roman" w:hAnsi="Times New Roman" w:cs="Times New Roman"/>
          <w:bCs/>
          <w:sz w:val="24"/>
          <w:szCs w:val="24"/>
          <w:lang w:val="en-US"/>
        </w:rPr>
        <w:t>finance</w:t>
      </w:r>
      <w:r w:rsidR="00EE43FF" w:rsidRPr="00D864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specified in the present Provision</w:t>
      </w:r>
      <w:r w:rsidRPr="00D86421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43574" w:rsidRPr="00D86421" w:rsidRDefault="00E43574" w:rsidP="00D86421">
      <w:pPr>
        <w:pStyle w:val="a4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64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results of </w:t>
      </w:r>
      <w:r w:rsidR="00085776" w:rsidRPr="00D864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D86421">
        <w:rPr>
          <w:rFonts w:ascii="Times New Roman" w:hAnsi="Times New Roman" w:cs="Times New Roman"/>
          <w:bCs/>
          <w:sz w:val="24"/>
          <w:szCs w:val="24"/>
          <w:lang w:val="en-US"/>
        </w:rPr>
        <w:t>competitive selection of research projects and other activities;</w:t>
      </w:r>
    </w:p>
    <w:p w:rsidR="00E43574" w:rsidRPr="00D86421" w:rsidRDefault="00E43574" w:rsidP="00D86421">
      <w:pPr>
        <w:pStyle w:val="a4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64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forms of expert reports and terms for conducting expertise of different TSU research projects and activities, where the Fund </w:t>
      </w:r>
      <w:r w:rsidR="00EE43FF" w:rsidRPr="00D86421">
        <w:rPr>
          <w:rFonts w:ascii="Times New Roman" w:hAnsi="Times New Roman" w:cs="Times New Roman"/>
          <w:bCs/>
          <w:sz w:val="24"/>
          <w:szCs w:val="24"/>
          <w:lang w:val="en-US"/>
        </w:rPr>
        <w:t>acts as</w:t>
      </w:r>
      <w:r w:rsidRPr="00D864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ordering party;</w:t>
      </w:r>
    </w:p>
    <w:p w:rsidR="00E43574" w:rsidRPr="00D86421" w:rsidRDefault="00E43574" w:rsidP="00D86421">
      <w:pPr>
        <w:pStyle w:val="a4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64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amount of financing research projects, selected on </w:t>
      </w:r>
      <w:r w:rsidR="00FB1BB4" w:rsidRPr="00D864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D864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competitive basis and other activities in compliance with the </w:t>
      </w:r>
      <w:r w:rsidR="00EE43FF" w:rsidRPr="00D86421">
        <w:rPr>
          <w:rFonts w:ascii="Times New Roman" w:eastAsia="Times New Roman" w:hAnsi="Times New Roman" w:cs="Times New Roman"/>
          <w:sz w:val="24"/>
          <w:szCs w:val="24"/>
          <w:lang w:val="en-US"/>
        </w:rPr>
        <w:t>Provision</w:t>
      </w:r>
      <w:r w:rsidRPr="00D864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particular competitions of </w:t>
      </w:r>
      <w:r w:rsidR="00EE43FF" w:rsidRPr="00D864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Program </w:t>
      </w:r>
      <w:r w:rsidRPr="00D86421">
        <w:rPr>
          <w:rStyle w:val="hps"/>
          <w:rFonts w:ascii="Times New Roman" w:hAnsi="Times New Roman" w:cs="Times New Roman"/>
          <w:sz w:val="24"/>
          <w:szCs w:val="24"/>
          <w:lang w:val="en-US"/>
        </w:rPr>
        <w:t>“</w:t>
      </w:r>
      <w:r w:rsidR="00A6113C" w:rsidRPr="00D86421">
        <w:rPr>
          <w:rFonts w:ascii="Times New Roman" w:hAnsi="Times New Roman" w:cs="Times New Roman"/>
          <w:bCs/>
          <w:sz w:val="24"/>
          <w:szCs w:val="24"/>
          <w:lang w:val="en-US"/>
        </w:rPr>
        <w:t>The Tomsk State University Academic D.I. Mendeleev Fund Program</w:t>
      </w:r>
      <w:r w:rsidRPr="00D86421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D86421" w:rsidRPr="00D86421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7812E6" w:rsidRPr="00694477" w:rsidRDefault="006663F1" w:rsidP="00D86421">
      <w:pPr>
        <w:pStyle w:val="a4"/>
        <w:numPr>
          <w:ilvl w:val="0"/>
          <w:numId w:val="3"/>
        </w:numPr>
        <w:tabs>
          <w:tab w:val="left" w:pos="142"/>
        </w:tabs>
        <w:spacing w:after="0" w:line="360" w:lineRule="auto"/>
        <w:ind w:left="851" w:hanging="284"/>
        <w:jc w:val="both"/>
        <w:rPr>
          <w:rStyle w:val="shorttext"/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estimates(</w:t>
      </w:r>
      <w:proofErr w:type="gramEnd"/>
      <w:r w:rsidRPr="00694477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budget) and report on using the Fund </w:t>
      </w:r>
      <w:r w:rsidR="00FB1BB4" w:rsidRPr="00694477">
        <w:rPr>
          <w:rStyle w:val="shorttext"/>
          <w:rFonts w:ascii="Times New Roman" w:hAnsi="Times New Roman" w:cs="Times New Roman"/>
          <w:sz w:val="24"/>
          <w:szCs w:val="24"/>
          <w:lang w:val="en-US"/>
        </w:rPr>
        <w:t>finance</w:t>
      </w:r>
      <w:r w:rsidRPr="00694477">
        <w:rPr>
          <w:rStyle w:val="shorttext"/>
          <w:rFonts w:ascii="Times New Roman" w:hAnsi="Times New Roman" w:cs="Times New Roman"/>
          <w:sz w:val="24"/>
          <w:szCs w:val="24"/>
          <w:lang w:val="en-US"/>
        </w:rPr>
        <w:t>.</w:t>
      </w:r>
    </w:p>
    <w:p w:rsidR="006663F1" w:rsidRPr="00694477" w:rsidRDefault="006663F1" w:rsidP="00D86421">
      <w:pPr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4.5.7. </w:t>
      </w:r>
      <w:proofErr w:type="gramStart"/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consider</w:t>
      </w:r>
      <w:proofErr w:type="gramEnd"/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control 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execution of the Fund budget.</w:t>
      </w:r>
    </w:p>
    <w:p w:rsidR="006663F1" w:rsidRPr="00694477" w:rsidRDefault="006663F1" w:rsidP="00D86421">
      <w:pPr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4.5.8. </w:t>
      </w:r>
      <w:proofErr w:type="gramStart"/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submit</w:t>
      </w:r>
      <w:proofErr w:type="gramEnd"/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 proposal</w:t>
      </w:r>
      <w:r w:rsidR="00C21EC0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for amending the</w:t>
      </w:r>
      <w:r w:rsidR="00C21EC0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present </w:t>
      </w:r>
      <w:r w:rsidR="00EE43FF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Provision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for approval by TSU Academic Council.</w:t>
      </w:r>
    </w:p>
    <w:p w:rsidR="006663F1" w:rsidRPr="00694477" w:rsidRDefault="006663F1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4.6. The Fund </w:t>
      </w:r>
      <w:r w:rsidR="00743DDA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Board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is entitled to delegate some of its powers to </w:t>
      </w:r>
      <w:r w:rsidR="00EE43FF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its</w:t>
      </w:r>
      <w:r w:rsidR="00C21EC0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bureau.</w:t>
      </w:r>
    </w:p>
    <w:p w:rsidR="006663F1" w:rsidRPr="00694477" w:rsidRDefault="006663F1" w:rsidP="00D8642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4.7. The Fund </w:t>
      </w:r>
      <w:r w:rsidR="00743D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Board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entitled to make decisions </w:t>
      </w:r>
      <w:r w:rsidR="00577BB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in case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not less than 50 percent of its members participate in a meeting</w:t>
      </w:r>
      <w:r w:rsidR="00577BB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All decisions </w:t>
      </w:r>
      <w:r w:rsidR="00EE43FF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except for </w:t>
      </w:r>
      <w:r w:rsidR="00B406FD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issues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related to </w:t>
      </w:r>
      <w:r w:rsidR="00D354B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changes in the Fund </w:t>
      </w:r>
      <w:r w:rsidR="00EE43FF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Provision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shall </w:t>
      </w:r>
      <w:r w:rsidR="00577BB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 made by simple majority of votes. </w:t>
      </w:r>
      <w:r w:rsidR="00D354B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In case of an equality of votes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vote of </w:t>
      </w:r>
      <w:r w:rsidR="00577BB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th</w:t>
      </w:r>
      <w:r w:rsidR="00577BB6" w:rsidRPr="00694477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 w:rsidR="00577BB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Fund </w:t>
      </w:r>
      <w:r w:rsidR="00D354B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577BB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hairperson is deciding.</w:t>
      </w:r>
      <w:r w:rsidR="00C21EC0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77BB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Amendments of the present </w:t>
      </w:r>
      <w:r w:rsidR="00EE43FF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Provision</w:t>
      </w:r>
      <w:r w:rsidR="00577BB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shall be made only </w:t>
      </w:r>
      <w:r w:rsidR="00B406FD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by the </w:t>
      </w:r>
      <w:r w:rsidR="00B406FD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qualified majority</w:t>
      </w:r>
      <w:r w:rsidR="00577BB6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87BF2" w:rsidRPr="00694477" w:rsidRDefault="00577BB6" w:rsidP="00D86421">
      <w:pPr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4.8. The regular meetings of the Fund </w:t>
      </w:r>
      <w:r w:rsidR="00743D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Board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shall be held twice a year. The extraordinary meeting</w:t>
      </w:r>
      <w:r w:rsidR="00222EE5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shall be convened</w:t>
      </w:r>
      <w:r w:rsidR="00743D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by the Board C</w:t>
      </w:r>
      <w:r w:rsidR="00222EE5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hairperson in order to solve any </w:t>
      </w:r>
      <w:r w:rsidR="00222EE5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special</w:t>
      </w:r>
      <w:r w:rsidR="00C21EC0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2EE5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issues related to the Fund activity.</w:t>
      </w:r>
      <w:r w:rsidR="00C21EC0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7BF2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Day and agenda of this Fund </w:t>
      </w:r>
      <w:r w:rsidR="00743DDA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Board</w:t>
      </w:r>
      <w:r w:rsidR="00F87BF2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meeting and any important documents and materials shall be provided to the </w:t>
      </w:r>
      <w:r w:rsidR="00743DDA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Board</w:t>
      </w:r>
      <w:r w:rsidR="00F87BF2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members by the Fund administration not later than seven (7) days prior to </w:t>
      </w:r>
      <w:r w:rsidR="00E81D58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such</w:t>
      </w:r>
      <w:r w:rsidR="00C21EC0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D58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meeting.</w:t>
      </w:r>
    </w:p>
    <w:p w:rsidR="00F87BF2" w:rsidRPr="00694477" w:rsidRDefault="007B2D10" w:rsidP="00D8642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4.9. The Chairperson and C</w:t>
      </w:r>
      <w:r w:rsidR="00F87BF2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o-chairperson of the Fund </w:t>
      </w:r>
      <w:r w:rsidR="00743DDA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Board</w:t>
      </w:r>
      <w:r w:rsidR="00C21EC0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7BF2" w:rsidRPr="006944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</w:t>
      </w:r>
      <w:r w:rsidRPr="006944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F87BF2" w:rsidRPr="00694477">
        <w:rPr>
          <w:rFonts w:ascii="Times New Roman" w:eastAsia="Times New Roman" w:hAnsi="Times New Roman" w:cs="Times New Roman"/>
          <w:sz w:val="24"/>
          <w:szCs w:val="24"/>
          <w:lang w:val="en-US"/>
        </w:rPr>
        <w:t>following equal powers:</w:t>
      </w:r>
    </w:p>
    <w:p w:rsidR="00F87BF2" w:rsidRPr="00694477" w:rsidRDefault="00F87BF2" w:rsidP="00D86421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4.9.1. 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supervise the work of the Fund </w:t>
      </w:r>
      <w:r w:rsidR="00743DDA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Board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bureau of the Fund </w:t>
      </w:r>
      <w:r w:rsidR="00743D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Board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F87BF2" w:rsidRPr="00694477" w:rsidRDefault="00F87BF2" w:rsidP="00D86421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4.9.2. chair the meetings of the Fund </w:t>
      </w:r>
      <w:r w:rsidR="00743D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Board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F87BF2" w:rsidRPr="00694477" w:rsidRDefault="00F87BF2" w:rsidP="00D86421">
      <w:pPr>
        <w:spacing w:after="0" w:line="360" w:lineRule="auto"/>
        <w:ind w:firstLine="567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4.9.3. 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submit recommendations </w:t>
      </w:r>
      <w:r w:rsidR="007B2D10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the members of the Fund </w:t>
      </w:r>
      <w:r w:rsidR="00743DDA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Board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bureau of the Fund </w:t>
      </w:r>
      <w:r w:rsidR="00743D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Board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C21EC0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approval </w:t>
      </w:r>
      <w:r w:rsidR="009C69E1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by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TSU Academic Council</w:t>
      </w:r>
      <w:r w:rsidR="009C69E1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;</w:t>
      </w:r>
    </w:p>
    <w:p w:rsidR="009C69E1" w:rsidRPr="00694477" w:rsidRDefault="009C69E1" w:rsidP="00D86421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4.10. 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bureau of the Fund </w:t>
      </w:r>
      <w:r w:rsidR="00743D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Board</w:t>
      </w:r>
      <w:r w:rsidR="00C21EC0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80B22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has </w:t>
      </w:r>
      <w:r w:rsidR="007B2D10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F80B22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following powers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9C69E1" w:rsidRPr="00694477" w:rsidRDefault="009C69E1" w:rsidP="00D86421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4.10.1. </w:t>
      </w:r>
      <w:r w:rsidR="007B2D10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ecision on supporting </w:t>
      </w:r>
      <w:r w:rsidR="00E81D58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particular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projects in compliance with the </w:t>
      </w:r>
      <w:r w:rsidR="00E81D58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Provision</w:t>
      </w:r>
      <w:r w:rsid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D10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of particular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competitions </w:t>
      </w:r>
      <w:r w:rsidR="00E81D58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of the Program 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“</w:t>
      </w:r>
      <w:r w:rsidR="00A6113C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The Tomsk State University Academic D.I. Mendeleev Fund Program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”;</w:t>
      </w:r>
    </w:p>
    <w:p w:rsidR="009C69E1" w:rsidRPr="00694477" w:rsidRDefault="009C69E1" w:rsidP="00D86421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4.10.2. </w:t>
      </w:r>
      <w:proofErr w:type="gramStart"/>
      <w:r w:rsidR="007F241B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whe</w:t>
      </w:r>
      <w:r w:rsidR="007B2D10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="007F241B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appropriate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, mak</w:t>
      </w:r>
      <w:r w:rsidR="007B2D10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ing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decision on the financing volume of research projects and other activities selected on </w:t>
      </w:r>
      <w:r w:rsidR="007B2D10"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competitive basis and financed by the Fund </w:t>
      </w:r>
      <w:r w:rsidR="007B2D10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finance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C69E1" w:rsidRPr="00694477" w:rsidRDefault="009C69E1" w:rsidP="00D86421">
      <w:pPr>
        <w:spacing w:after="0" w:line="360" w:lineRule="auto"/>
        <w:ind w:firstLine="567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4.10.3. 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monitor</w:t>
      </w:r>
      <w:r w:rsidR="00C21EC0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implementation of the Fund </w:t>
      </w:r>
      <w:r w:rsidR="00743DDA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Board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decisions;</w:t>
      </w:r>
    </w:p>
    <w:p w:rsidR="009C69E1" w:rsidRPr="00694477" w:rsidRDefault="009C69E1" w:rsidP="00D86421">
      <w:pPr>
        <w:spacing w:after="0" w:line="360" w:lineRule="auto"/>
        <w:ind w:firstLine="567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4.10.4. </w:t>
      </w:r>
      <w:r w:rsidR="00BA7434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arrange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Fund </w:t>
      </w:r>
      <w:r w:rsidR="00743DDA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Board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meetings;</w:t>
      </w:r>
    </w:p>
    <w:p w:rsidR="009C69E1" w:rsidRPr="00694477" w:rsidRDefault="009C69E1" w:rsidP="00D86421">
      <w:pPr>
        <w:spacing w:after="0" w:line="360" w:lineRule="auto"/>
        <w:ind w:firstLine="567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4.10.5. conduct other activities </w:t>
      </w:r>
      <w:r w:rsidR="00F80B22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upon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A7434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request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of the Fund </w:t>
      </w:r>
      <w:r w:rsidR="00743DDA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Board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;</w:t>
      </w:r>
    </w:p>
    <w:p w:rsidR="009C69E1" w:rsidRPr="00694477" w:rsidRDefault="00C37932" w:rsidP="00D86421">
      <w:pPr>
        <w:spacing w:after="0" w:line="360" w:lineRule="auto"/>
        <w:ind w:firstLine="567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4.11.</w:t>
      </w:r>
      <w:r w:rsidR="007F241B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9C69E1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he meeting of 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bureau of the Fund </w:t>
      </w:r>
      <w:r w:rsidR="00743DDA" w:rsidRPr="00694477">
        <w:rPr>
          <w:rFonts w:ascii="Times New Roman" w:hAnsi="Times New Roman" w:cs="Times New Roman"/>
          <w:bCs/>
          <w:sz w:val="24"/>
          <w:szCs w:val="24"/>
          <w:lang w:val="en-US"/>
        </w:rPr>
        <w:t>Board</w:t>
      </w:r>
      <w:r w:rsidRPr="006944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shall be held at least 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every other month.</w:t>
      </w:r>
    </w:p>
    <w:p w:rsidR="00C37932" w:rsidRDefault="00C37932" w:rsidP="00D86421">
      <w:pPr>
        <w:spacing w:after="0" w:line="360" w:lineRule="auto"/>
        <w:ind w:firstLine="567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4.12. The decisions of the Fund </w:t>
      </w:r>
      <w:r w:rsidR="00743DDA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Board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and the bureau of the Fund </w:t>
      </w:r>
      <w:r w:rsidR="00743DDA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Board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shall be documented in the meeting minutes. These minutes shall be considered as the basis for issuing the TSU orders and making appropriate payments for</w:t>
      </w:r>
      <w:r w:rsidR="00BA7434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21EC0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7434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executives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</w:p>
    <w:p w:rsidR="007D0329" w:rsidRPr="00694477" w:rsidRDefault="007D0329" w:rsidP="00D86421">
      <w:pPr>
        <w:spacing w:after="0" w:line="360" w:lineRule="auto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C37932" w:rsidRDefault="00C37932" w:rsidP="00D86421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  <w:r w:rsidRPr="007D032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329" w:rsidRPr="007D032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AMENDMENTS AND ADDITIONS</w:t>
      </w:r>
    </w:p>
    <w:p w:rsidR="007D0329" w:rsidRPr="007D0329" w:rsidRDefault="007D0329" w:rsidP="00D86421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</w:p>
    <w:p w:rsidR="00471205" w:rsidRPr="00694477" w:rsidRDefault="00C37932" w:rsidP="00D86421">
      <w:pPr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5.1. Any amendments and additions in this </w:t>
      </w:r>
      <w:r w:rsidR="007F241B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>Provision</w:t>
      </w:r>
      <w:r w:rsidR="00BA7434"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shall be made in the manner</w:t>
      </w:r>
      <w:r w:rsidRPr="0069447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specified in the University regulations. </w:t>
      </w:r>
    </w:p>
    <w:p w:rsidR="00E773C2" w:rsidRPr="00694477" w:rsidRDefault="00E773C2" w:rsidP="007D032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E773C2" w:rsidRPr="00694477" w:rsidSect="00FF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5928"/>
    <w:multiLevelType w:val="hybridMultilevel"/>
    <w:tmpl w:val="3094E27E"/>
    <w:lvl w:ilvl="0" w:tplc="1C44E20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45355"/>
    <w:multiLevelType w:val="multilevel"/>
    <w:tmpl w:val="ABD23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B18368E"/>
    <w:multiLevelType w:val="hybridMultilevel"/>
    <w:tmpl w:val="E2D6AF9A"/>
    <w:lvl w:ilvl="0" w:tplc="1C44E20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100"/>
    <w:rsid w:val="00085776"/>
    <w:rsid w:val="00094C16"/>
    <w:rsid w:val="000E14EE"/>
    <w:rsid w:val="001106D4"/>
    <w:rsid w:val="001C65CC"/>
    <w:rsid w:val="00222EE5"/>
    <w:rsid w:val="00232954"/>
    <w:rsid w:val="0027666B"/>
    <w:rsid w:val="002952C5"/>
    <w:rsid w:val="002E5BE3"/>
    <w:rsid w:val="002F46C6"/>
    <w:rsid w:val="00330428"/>
    <w:rsid w:val="003B42A1"/>
    <w:rsid w:val="00471205"/>
    <w:rsid w:val="00486D04"/>
    <w:rsid w:val="004F4EE4"/>
    <w:rsid w:val="00534D97"/>
    <w:rsid w:val="00572FED"/>
    <w:rsid w:val="00577BB6"/>
    <w:rsid w:val="0058074D"/>
    <w:rsid w:val="005D03FE"/>
    <w:rsid w:val="005D1A47"/>
    <w:rsid w:val="00660100"/>
    <w:rsid w:val="006663F1"/>
    <w:rsid w:val="00694477"/>
    <w:rsid w:val="0071504D"/>
    <w:rsid w:val="00743DDA"/>
    <w:rsid w:val="007446A4"/>
    <w:rsid w:val="007812E6"/>
    <w:rsid w:val="00790262"/>
    <w:rsid w:val="00792669"/>
    <w:rsid w:val="007B2D10"/>
    <w:rsid w:val="007B34EB"/>
    <w:rsid w:val="007D0329"/>
    <w:rsid w:val="007F241B"/>
    <w:rsid w:val="00850381"/>
    <w:rsid w:val="008763CE"/>
    <w:rsid w:val="008A58C0"/>
    <w:rsid w:val="008D7D80"/>
    <w:rsid w:val="009378FF"/>
    <w:rsid w:val="009660DA"/>
    <w:rsid w:val="00975DCC"/>
    <w:rsid w:val="009A7E97"/>
    <w:rsid w:val="009C3A8F"/>
    <w:rsid w:val="009C69E1"/>
    <w:rsid w:val="00A6113C"/>
    <w:rsid w:val="00B3526E"/>
    <w:rsid w:val="00B406FD"/>
    <w:rsid w:val="00B56732"/>
    <w:rsid w:val="00B861D9"/>
    <w:rsid w:val="00B86AAB"/>
    <w:rsid w:val="00BA7434"/>
    <w:rsid w:val="00C21EC0"/>
    <w:rsid w:val="00C37932"/>
    <w:rsid w:val="00D354B6"/>
    <w:rsid w:val="00D86421"/>
    <w:rsid w:val="00DD4E93"/>
    <w:rsid w:val="00E239C0"/>
    <w:rsid w:val="00E43574"/>
    <w:rsid w:val="00E71D04"/>
    <w:rsid w:val="00E773C2"/>
    <w:rsid w:val="00E81D58"/>
    <w:rsid w:val="00EE43FF"/>
    <w:rsid w:val="00F22589"/>
    <w:rsid w:val="00F80B22"/>
    <w:rsid w:val="00F87BF2"/>
    <w:rsid w:val="00F92670"/>
    <w:rsid w:val="00F92B51"/>
    <w:rsid w:val="00FB1BB4"/>
    <w:rsid w:val="00FB1E14"/>
    <w:rsid w:val="00FF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78"/>
  </w:style>
  <w:style w:type="paragraph" w:styleId="2">
    <w:name w:val="heading 2"/>
    <w:basedOn w:val="a"/>
    <w:link w:val="20"/>
    <w:uiPriority w:val="9"/>
    <w:qFormat/>
    <w:rsid w:val="007F2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100"/>
    <w:pPr>
      <w:ind w:left="720"/>
      <w:contextualSpacing/>
    </w:pPr>
  </w:style>
  <w:style w:type="character" w:customStyle="1" w:styleId="hps">
    <w:name w:val="hps"/>
    <w:basedOn w:val="a0"/>
    <w:rsid w:val="00660100"/>
  </w:style>
  <w:style w:type="character" w:customStyle="1" w:styleId="shorttext">
    <w:name w:val="short_text"/>
    <w:basedOn w:val="a0"/>
    <w:rsid w:val="006663F1"/>
  </w:style>
  <w:style w:type="character" w:customStyle="1" w:styleId="20">
    <w:name w:val="Заголовок 2 Знак"/>
    <w:basedOn w:val="a0"/>
    <w:link w:val="2"/>
    <w:uiPriority w:val="9"/>
    <w:rsid w:val="007F241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2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100"/>
    <w:pPr>
      <w:ind w:left="720"/>
      <w:contextualSpacing/>
    </w:pPr>
  </w:style>
  <w:style w:type="character" w:customStyle="1" w:styleId="hps">
    <w:name w:val="hps"/>
    <w:basedOn w:val="a0"/>
    <w:rsid w:val="00660100"/>
  </w:style>
  <w:style w:type="character" w:customStyle="1" w:styleId="shorttext">
    <w:name w:val="short_text"/>
    <w:basedOn w:val="a0"/>
    <w:rsid w:val="006663F1"/>
  </w:style>
  <w:style w:type="character" w:customStyle="1" w:styleId="20">
    <w:name w:val="Заголовок 2 Знак"/>
    <w:basedOn w:val="a0"/>
    <w:link w:val="2"/>
    <w:uiPriority w:val="9"/>
    <w:rsid w:val="007F241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4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4427-A878-4F5E-B8DA-87B0145C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32</cp:revision>
  <dcterms:created xsi:type="dcterms:W3CDTF">2015-08-26T10:26:00Z</dcterms:created>
  <dcterms:modified xsi:type="dcterms:W3CDTF">2015-09-03T06:18:00Z</dcterms:modified>
</cp:coreProperties>
</file>